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3">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b w:val="1"/>
          <w:sz w:val="44"/>
          <w:szCs w:val="44"/>
          <w:u w:val="single"/>
        </w:rPr>
      </w:pPr>
      <w:r w:rsidDel="00000000" w:rsidR="00000000" w:rsidRPr="00000000">
        <w:rPr>
          <w:b w:val="1"/>
          <w:sz w:val="44"/>
          <w:szCs w:val="44"/>
          <w:u w:val="single"/>
          <w:rtl w:val="0"/>
        </w:rPr>
        <w:t xml:space="preserve">PILOTO FONDO ESCUELAS SOSTENIBLES</w:t>
      </w:r>
    </w:p>
    <w:p w:rsidR="00000000" w:rsidDel="00000000" w:rsidP="00000000" w:rsidRDefault="00000000" w:rsidRPr="00000000" w14:paraId="00000005">
      <w:pPr>
        <w:shd w:fill="ffffff" w:val="clear"/>
        <w:spacing w:line="276" w:lineRule="auto"/>
        <w:jc w:val="center"/>
        <w:rPr>
          <w:b w:val="1"/>
          <w:sz w:val="44"/>
          <w:szCs w:val="44"/>
          <w:u w:val="single"/>
        </w:rPr>
      </w:pPr>
      <w:r w:rsidDel="00000000" w:rsidR="00000000" w:rsidRPr="00000000">
        <w:rPr>
          <w:b w:val="1"/>
          <w:sz w:val="44"/>
          <w:szCs w:val="44"/>
          <w:u w:val="single"/>
          <w:rtl w:val="0"/>
        </w:rPr>
        <w:t xml:space="preserve">BASES GENERALES AÑO 2023</w:t>
      </w:r>
    </w:p>
    <w:p w:rsidR="00000000" w:rsidDel="00000000" w:rsidP="00000000" w:rsidRDefault="00000000" w:rsidRPr="00000000" w14:paraId="00000006">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7">
      <w:pPr>
        <w:shd w:fill="ffffff" w:val="clear"/>
        <w:spacing w:line="276" w:lineRule="auto"/>
        <w:rPr>
          <w:b w:val="1"/>
          <w:u w:val="single"/>
        </w:rPr>
      </w:pPr>
      <w:r w:rsidDel="00000000" w:rsidR="00000000" w:rsidRPr="00000000">
        <w:rPr>
          <w:rtl w:val="0"/>
        </w:rPr>
      </w:r>
    </w:p>
    <w:p w:rsidR="00000000" w:rsidDel="00000000" w:rsidP="00000000" w:rsidRDefault="00000000" w:rsidRPr="00000000" w14:paraId="00000008">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9">
      <w:pPr>
        <w:shd w:fill="ffffff" w:val="clear"/>
        <w:spacing w:line="276" w:lineRule="auto"/>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200025</wp:posOffset>
            </wp:positionV>
            <wp:extent cx="7313927" cy="3855173"/>
            <wp:effectExtent b="25400" l="25400" r="25400" t="25400"/>
            <wp:wrapNone/>
            <wp:docPr id="6" name="image1.png"/>
            <a:graphic>
              <a:graphicData uri="http://schemas.openxmlformats.org/drawingml/2006/picture">
                <pic:pic>
                  <pic:nvPicPr>
                    <pic:cNvPr id="0" name="image1.png"/>
                    <pic:cNvPicPr preferRelativeResize="0"/>
                  </pic:nvPicPr>
                  <pic:blipFill>
                    <a:blip r:embed="rId7"/>
                    <a:srcRect b="0" l="0" r="0" t="10371"/>
                    <a:stretch>
                      <a:fillRect/>
                    </a:stretch>
                  </pic:blipFill>
                  <pic:spPr>
                    <a:xfrm>
                      <a:off x="0" y="0"/>
                      <a:ext cx="7313927" cy="3855173"/>
                    </a:xfrm>
                    <a:prstGeom prst="rect"/>
                    <a:ln w="25400">
                      <a:solidFill>
                        <a:srgbClr val="000000"/>
                      </a:solidFill>
                      <a:prstDash val="solid"/>
                    </a:ln>
                  </pic:spPr>
                </pic:pic>
              </a:graphicData>
            </a:graphic>
          </wp:anchor>
        </w:drawing>
      </w:r>
    </w:p>
    <w:p w:rsidR="00000000" w:rsidDel="00000000" w:rsidP="00000000" w:rsidRDefault="00000000" w:rsidRPr="00000000" w14:paraId="0000000A">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B">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C">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D">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E">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0F">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0">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1">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2">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3">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4">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5">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6">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7">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8">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9">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A">
      <w:pPr>
        <w:shd w:fill="ffffff" w:val="clear"/>
        <w:spacing w:line="276" w:lineRule="auto"/>
        <w:jc w:val="center"/>
        <w:rPr>
          <w:b w:val="1"/>
          <w:u w:val="single"/>
        </w:rPr>
      </w:pPr>
      <w:r w:rsidDel="00000000" w:rsidR="00000000" w:rsidRPr="00000000">
        <w:rPr>
          <w:rtl w:val="0"/>
        </w:rPr>
      </w:r>
    </w:p>
    <w:p w:rsidR="00000000" w:rsidDel="00000000" w:rsidP="00000000" w:rsidRDefault="00000000" w:rsidRPr="00000000" w14:paraId="0000001B">
      <w:pPr>
        <w:shd w:fill="ffffff" w:val="clear"/>
        <w:tabs>
          <w:tab w:val="left" w:leader="none" w:pos="8100"/>
        </w:tabs>
        <w:spacing w:line="276" w:lineRule="auto"/>
        <w:jc w:val="both"/>
        <w:rPr/>
      </w:pP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ffffff" w:val="clear"/>
        <w:spacing w:line="276" w:lineRule="auto"/>
        <w:ind w:left="720" w:hanging="360"/>
        <w:jc w:val="both"/>
        <w:rPr>
          <w:b w:val="1"/>
          <w:color w:val="000000"/>
          <w:u w:val="single"/>
        </w:rPr>
      </w:pPr>
      <w:r w:rsidDel="00000000" w:rsidR="00000000" w:rsidRPr="00000000">
        <w:rPr>
          <w:b w:val="1"/>
          <w:color w:val="000000"/>
          <w:u w:val="single"/>
          <w:rtl w:val="0"/>
        </w:rPr>
        <w:t xml:space="preserve">INTRODUCCIÓN</w:t>
      </w:r>
    </w:p>
    <w:p w:rsidR="00000000" w:rsidDel="00000000" w:rsidP="00000000" w:rsidRDefault="00000000" w:rsidRPr="00000000" w14:paraId="0000001D">
      <w:pPr>
        <w:shd w:fill="ffffff" w:val="clear"/>
        <w:spacing w:line="276" w:lineRule="auto"/>
        <w:jc w:val="both"/>
        <w:rPr/>
      </w:pPr>
      <w:r w:rsidDel="00000000" w:rsidR="00000000" w:rsidRPr="00000000">
        <w:rPr>
          <w:rtl w:val="0"/>
        </w:rPr>
        <w:t xml:space="preserve">Como parte de sus políticas de relacionamiento con la comunidad, GASMAR busca generar valor compartido en los territorios donde opera, a través de la planificación, financiamiento y/o ejecución de iniciativas y proyectos que buscan impactar positivamente en la calidad de vida y bienestar de las personas y la comunidad, basado en dos ejes principales: el fomento a la educación y la respuesta ante emergencias.</w:t>
      </w:r>
    </w:p>
    <w:p w:rsidR="00000000" w:rsidDel="00000000" w:rsidP="00000000" w:rsidRDefault="00000000" w:rsidRPr="00000000" w14:paraId="0000001E">
      <w:pPr>
        <w:shd w:fill="ffffff" w:val="clear"/>
        <w:spacing w:line="276" w:lineRule="auto"/>
        <w:jc w:val="both"/>
        <w:rPr/>
      </w:pPr>
      <w:r w:rsidDel="00000000" w:rsidR="00000000" w:rsidRPr="00000000">
        <w:rPr>
          <w:rtl w:val="0"/>
        </w:rPr>
        <w:t xml:space="preserve">Es por esto que se genera el Piloto Fondo Escuelas Sostenibles, que abarca los 14 establecimientos de la comuna de Puchuncaví, estableciendo las siguientes bases que regirán la participación en el Fondo Escuelas Sostenibles GASMAR 2023 (en adelante el “</w:t>
      </w:r>
      <w:r w:rsidDel="00000000" w:rsidR="00000000" w:rsidRPr="00000000">
        <w:rPr>
          <w:b w:val="1"/>
          <w:rtl w:val="0"/>
        </w:rPr>
        <w:t xml:space="preserve">Fondo</w:t>
      </w:r>
      <w:r w:rsidDel="00000000" w:rsidR="00000000" w:rsidRPr="00000000">
        <w:rPr>
          <w:rtl w:val="0"/>
        </w:rPr>
        <w:t xml:space="preserve">”).</w:t>
      </w:r>
    </w:p>
    <w:p w:rsidR="00000000" w:rsidDel="00000000" w:rsidP="00000000" w:rsidRDefault="00000000" w:rsidRPr="00000000" w14:paraId="0000001F">
      <w:pPr>
        <w:shd w:fill="ffffff" w:val="clear"/>
        <w:spacing w:line="276" w:lineRule="auto"/>
        <w:jc w:val="both"/>
        <w:rPr/>
      </w:pPr>
      <w:bookmarkStart w:colFirst="0" w:colLast="0" w:name="_heading=h.3znysh7" w:id="0"/>
      <w:bookmarkEnd w:id="0"/>
      <w:r w:rsidDel="00000000" w:rsidR="00000000" w:rsidRPr="00000000">
        <w:rPr>
          <w:rtl w:val="0"/>
        </w:rPr>
        <w:t xml:space="preserve">El objetivo del Fondo es estimular y fortalecer la adquisición de capacidades, conocimientos y/o infraestructura o materiales, por parte de los distintos Establecimientos, para cubrir las necesidades que tenga la comunidad educativa y que apoye la labor que realizan con los estudiantes.</w:t>
      </w:r>
    </w:p>
    <w:p w:rsidR="00000000" w:rsidDel="00000000" w:rsidP="00000000" w:rsidRDefault="00000000" w:rsidRPr="00000000" w14:paraId="00000020">
      <w:pPr>
        <w:shd w:fill="ffffff" w:val="clear"/>
        <w:spacing w:line="276" w:lineRule="auto"/>
        <w:rPr/>
      </w:pPr>
      <w:r w:rsidDel="00000000" w:rsidR="00000000" w:rsidRPr="00000000">
        <w:rPr>
          <w:rtl w:val="0"/>
        </w:rPr>
        <w:t xml:space="preserve">Este Fondo se desarrollará por GASMAR con la colaboración de la siguiente institución:</w:t>
      </w:r>
    </w:p>
    <w:p w:rsidR="00000000" w:rsidDel="00000000" w:rsidP="00000000" w:rsidRDefault="00000000" w:rsidRPr="00000000" w14:paraId="00000021">
      <w:pPr>
        <w:shd w:fill="ffffff" w:val="clear"/>
        <w:spacing w:line="276" w:lineRule="auto"/>
        <w:rPr/>
      </w:pPr>
      <w:r w:rsidDel="00000000" w:rsidR="00000000" w:rsidRPr="00000000">
        <w:rPr>
          <w:rtl w:val="0"/>
        </w:rPr>
        <w:t xml:space="preserve">Fundación La Semilla a cargo de realizar las capacitaciones, acompañará el proceso de formulación de iniciativas y el traspaso de recursos a los establecimientos participantes, monitorear que los recursos sean utilizados en entorno a lo que aplica el Fondo, materiales, insumos y/o equipamiento para el establecimiento.</w:t>
        <w:tab/>
      </w:r>
    </w:p>
    <w:p w:rsidR="00000000" w:rsidDel="00000000" w:rsidP="00000000" w:rsidRDefault="00000000" w:rsidRPr="00000000" w14:paraId="00000022">
      <w:pPr>
        <w:shd w:fill="ffffff" w:val="clear"/>
        <w:spacing w:line="276" w:lineRule="auto"/>
        <w:jc w:val="both"/>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ffffff" w:val="clear"/>
        <w:spacing w:line="276" w:lineRule="auto"/>
        <w:ind w:left="720" w:hanging="360"/>
        <w:jc w:val="both"/>
        <w:rPr>
          <w:b w:val="1"/>
          <w:color w:val="000000"/>
          <w:u w:val="single"/>
        </w:rPr>
      </w:pPr>
      <w:r w:rsidDel="00000000" w:rsidR="00000000" w:rsidRPr="00000000">
        <w:rPr>
          <w:b w:val="1"/>
          <w:color w:val="000000"/>
          <w:u w:val="single"/>
          <w:rtl w:val="0"/>
        </w:rPr>
        <w:t xml:space="preserve">REQUISITOS DE </w:t>
      </w:r>
      <w:r w:rsidDel="00000000" w:rsidR="00000000" w:rsidRPr="00000000">
        <w:rPr>
          <w:b w:val="1"/>
          <w:u w:val="single"/>
          <w:rtl w:val="0"/>
        </w:rPr>
        <w:t xml:space="preserve">PARTICIPACIÓN EN EL</w:t>
      </w:r>
      <w:r w:rsidDel="00000000" w:rsidR="00000000" w:rsidRPr="00000000">
        <w:rPr>
          <w:b w:val="1"/>
          <w:color w:val="000000"/>
          <w:u w:val="single"/>
          <w:rtl w:val="0"/>
        </w:rPr>
        <w:t xml:space="preserve"> </w:t>
      </w:r>
      <w:r w:rsidDel="00000000" w:rsidR="00000000" w:rsidRPr="00000000">
        <w:rPr>
          <w:b w:val="1"/>
          <w:u w:val="single"/>
          <w:rtl w:val="0"/>
        </w:rPr>
        <w:t xml:space="preserve">FONDO</w:t>
      </w:r>
      <w:r w:rsidDel="00000000" w:rsidR="00000000" w:rsidRPr="00000000">
        <w:rPr>
          <w:rtl w:val="0"/>
        </w:rPr>
      </w:r>
    </w:p>
    <w:p w:rsidR="00000000" w:rsidDel="00000000" w:rsidP="00000000" w:rsidRDefault="00000000" w:rsidRPr="00000000" w14:paraId="00000024">
      <w:pPr>
        <w:shd w:fill="ffffff" w:val="clear"/>
        <w:spacing w:line="276" w:lineRule="auto"/>
        <w:jc w:val="both"/>
        <w:rPr/>
      </w:pPr>
      <w:r w:rsidDel="00000000" w:rsidR="00000000" w:rsidRPr="00000000">
        <w:rPr>
          <w:rtl w:val="0"/>
        </w:rPr>
        <w:t xml:space="preserve">La propuesta deberá ser presentada:</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hd w:fill="ffffff" w:val="clear"/>
        <w:spacing w:after="0" w:line="276" w:lineRule="auto"/>
        <w:ind w:left="709" w:hanging="360"/>
        <w:jc w:val="both"/>
        <w:rPr>
          <w:color w:val="000000"/>
        </w:rPr>
      </w:pPr>
      <w:bookmarkStart w:colFirst="0" w:colLast="0" w:name="_heading=h.2et92p0" w:id="1"/>
      <w:bookmarkEnd w:id="1"/>
      <w:r w:rsidDel="00000000" w:rsidR="00000000" w:rsidRPr="00000000">
        <w:rPr>
          <w:color w:val="000000"/>
          <w:rtl w:val="0"/>
        </w:rPr>
        <w:t xml:space="preserve">Por </w:t>
      </w:r>
      <w:r w:rsidDel="00000000" w:rsidR="00000000" w:rsidRPr="00000000">
        <w:rPr>
          <w:b w:val="1"/>
          <w:rtl w:val="0"/>
        </w:rPr>
        <w:t xml:space="preserve">el Centro General de Padres y Apoderados</w:t>
      </w:r>
      <w:r w:rsidDel="00000000" w:rsidR="00000000" w:rsidRPr="00000000">
        <w:rPr>
          <w:rtl w:val="0"/>
        </w:rPr>
        <w:t xml:space="preserve"> de cada establecimiento. Dicha organización será la responsable de la postulación, entrega de proyecto, ejecución y rendición de gastos.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76" w:lineRule="auto"/>
        <w:ind w:left="709" w:firstLine="0"/>
        <w:jc w:val="both"/>
        <w:rPr>
          <w:color w:val="000000"/>
        </w:rPr>
      </w:pPr>
      <w:r w:rsidDel="00000000" w:rsidR="00000000" w:rsidRPr="00000000">
        <w:rPr>
          <w:rtl w:val="0"/>
        </w:rPr>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shd w:fill="ffffff" w:val="clear"/>
        <w:spacing w:after="0" w:line="276" w:lineRule="auto"/>
        <w:ind w:left="709" w:hanging="360"/>
        <w:jc w:val="both"/>
        <w:rPr>
          <w:color w:val="000000"/>
        </w:rPr>
      </w:pPr>
      <w:r w:rsidDel="00000000" w:rsidR="00000000" w:rsidRPr="00000000">
        <w:rPr>
          <w:color w:val="000000"/>
          <w:rtl w:val="0"/>
        </w:rPr>
        <w:t xml:space="preserve">En el formulario de postulación de propuestas del </w:t>
      </w:r>
      <w:r w:rsidDel="00000000" w:rsidR="00000000" w:rsidRPr="00000000">
        <w:rPr>
          <w:rtl w:val="0"/>
        </w:rPr>
        <w:t xml:space="preserve">Fondo Escuelas Sostenibles</w:t>
      </w:r>
      <w:r w:rsidDel="00000000" w:rsidR="00000000" w:rsidRPr="00000000">
        <w:rPr>
          <w:color w:val="000000"/>
          <w:rtl w:val="0"/>
        </w:rPr>
        <w:t xml:space="preserve"> (que se adjunta a este documento). La presentación deberá hacerse de acuerdo con las disposiciones de estas Bases y con las instrucciones que se entregan en los puntos. Específicamente la presentación debe incluir: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ffffff" w:val="clear"/>
        <w:spacing w:after="0" w:line="276" w:lineRule="auto"/>
        <w:ind w:left="709" w:hanging="360"/>
        <w:jc w:val="both"/>
        <w:rPr>
          <w:color w:val="000000"/>
        </w:rPr>
      </w:pPr>
      <w:r w:rsidDel="00000000" w:rsidR="00000000" w:rsidRPr="00000000">
        <w:rPr>
          <w:color w:val="000000"/>
          <w:rtl w:val="0"/>
        </w:rPr>
        <w:t xml:space="preserve">Información en todas las secciones del formulario</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ffffff" w:val="clear"/>
        <w:spacing w:after="0" w:line="276" w:lineRule="auto"/>
        <w:ind w:left="709" w:hanging="360"/>
        <w:jc w:val="both"/>
        <w:rPr>
          <w:color w:val="000000"/>
        </w:rPr>
      </w:pPr>
      <w:r w:rsidDel="00000000" w:rsidR="00000000" w:rsidRPr="00000000">
        <w:rPr>
          <w:color w:val="000000"/>
          <w:rtl w:val="0"/>
        </w:rPr>
        <w:t xml:space="preserve">Firma del presidente </w:t>
      </w:r>
      <w:r w:rsidDel="00000000" w:rsidR="00000000" w:rsidRPr="00000000">
        <w:rPr>
          <w:rtl w:val="0"/>
        </w:rPr>
        <w:t xml:space="preserve">o secretario/a del CGPA</w:t>
      </w: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ffffff" w:val="clear"/>
        <w:spacing w:line="276" w:lineRule="auto"/>
        <w:ind w:left="709" w:hanging="360"/>
        <w:jc w:val="both"/>
        <w:rPr>
          <w:color w:val="000000"/>
        </w:rPr>
      </w:pPr>
      <w:r w:rsidDel="00000000" w:rsidR="00000000" w:rsidRPr="00000000">
        <w:rPr>
          <w:color w:val="000000"/>
          <w:rtl w:val="0"/>
        </w:rPr>
        <w:t xml:space="preserve">Documentos anexos </w:t>
      </w:r>
      <w:r w:rsidDel="00000000" w:rsidR="00000000" w:rsidRPr="00000000">
        <w:rPr>
          <w:rtl w:val="0"/>
        </w:rPr>
        <w:t xml:space="preserve">solicitados en el formulario.</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r>
    </w:p>
    <w:p w:rsidR="00000000" w:rsidDel="00000000" w:rsidP="00000000" w:rsidRDefault="00000000" w:rsidRPr="00000000" w14:paraId="0000002C">
      <w:pPr>
        <w:numPr>
          <w:ilvl w:val="1"/>
          <w:numId w:val="5"/>
        </w:numPr>
        <w:pBdr>
          <w:top w:space="0" w:sz="0" w:val="nil"/>
          <w:left w:space="0" w:sz="0" w:val="nil"/>
          <w:bottom w:space="0" w:sz="0" w:val="nil"/>
          <w:right w:space="0" w:sz="0" w:val="nil"/>
          <w:between w:space="0" w:sz="0" w:val="nil"/>
        </w:pBdr>
        <w:shd w:fill="ffffff" w:val="clear"/>
        <w:spacing w:line="276" w:lineRule="auto"/>
        <w:ind w:left="709" w:hanging="360"/>
        <w:jc w:val="both"/>
        <w:rPr>
          <w:color w:val="000000"/>
        </w:rPr>
      </w:pPr>
      <w:r w:rsidDel="00000000" w:rsidR="00000000" w:rsidRPr="00000000">
        <w:rPr>
          <w:color w:val="000000"/>
          <w:rtl w:val="0"/>
        </w:rPr>
        <w:t xml:space="preserve"> Calendario de </w:t>
      </w:r>
      <w:r w:rsidDel="00000000" w:rsidR="00000000" w:rsidRPr="00000000">
        <w:rPr>
          <w:rtl w:val="0"/>
        </w:rPr>
        <w:t xml:space="preserve">Participación </w:t>
      </w:r>
      <w:r w:rsidDel="00000000" w:rsidR="00000000" w:rsidRPr="00000000">
        <w:rPr>
          <w:color w:val="000000"/>
          <w:rtl w:val="0"/>
        </w:rPr>
        <w:t xml:space="preserve">al </w:t>
      </w:r>
      <w:r w:rsidDel="00000000" w:rsidR="00000000" w:rsidRPr="00000000">
        <w:rPr>
          <w:rtl w:val="0"/>
        </w:rPr>
        <w:t xml:space="preserve">Fondo</w:t>
      </w:r>
      <w:r w:rsidDel="00000000" w:rsidR="00000000" w:rsidRPr="00000000">
        <w:rPr>
          <w:color w:val="000000"/>
          <w:rtl w:val="0"/>
        </w:rPr>
        <w:t xml:space="preserve">, dentro del plazo determinado: </w:t>
      </w:r>
    </w:p>
    <w:tbl>
      <w:tblPr>
        <w:tblStyle w:val="Table1"/>
        <w:tblW w:w="8279.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2"/>
        <w:gridCol w:w="4217"/>
        <w:tblGridChange w:id="0">
          <w:tblGrid>
            <w:gridCol w:w="4062"/>
            <w:gridCol w:w="4217"/>
          </w:tblGrid>
        </w:tblGridChange>
      </w:tblGrid>
      <w:tr>
        <w:trPr>
          <w:cantSplit w:val="0"/>
          <w:trHeight w:val="292"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160" w:line="276" w:lineRule="auto"/>
              <w:ind w:left="-11" w:firstLine="0"/>
              <w:jc w:val="both"/>
              <w:rPr>
                <w:color w:val="000000"/>
              </w:rPr>
            </w:pPr>
            <w:r w:rsidDel="00000000" w:rsidR="00000000" w:rsidRPr="00000000">
              <w:rPr>
                <w:color w:val="000000"/>
                <w:rtl w:val="0"/>
              </w:rPr>
              <w:t xml:space="preserve">Recepción de formularios</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160" w:line="276" w:lineRule="auto"/>
              <w:ind w:left="-11" w:firstLine="0"/>
              <w:jc w:val="both"/>
              <w:rPr>
                <w:color w:val="000000"/>
              </w:rPr>
            </w:pPr>
            <w:r w:rsidDel="00000000" w:rsidR="00000000" w:rsidRPr="00000000">
              <w:rPr>
                <w:color w:val="000000"/>
                <w:rtl w:val="0"/>
              </w:rPr>
              <w:t xml:space="preserve">Entre el lunes </w:t>
            </w:r>
            <w:r w:rsidDel="00000000" w:rsidR="00000000" w:rsidRPr="00000000">
              <w:rPr>
                <w:rtl w:val="0"/>
              </w:rPr>
              <w:t xml:space="preserve">03 de Abril </w:t>
            </w:r>
            <w:r w:rsidDel="00000000" w:rsidR="00000000" w:rsidRPr="00000000">
              <w:rPr>
                <w:color w:val="000000"/>
                <w:rtl w:val="0"/>
              </w:rPr>
              <w:t xml:space="preserve">al </w:t>
            </w:r>
            <w:r w:rsidDel="00000000" w:rsidR="00000000" w:rsidRPr="00000000">
              <w:rPr>
                <w:rtl w:val="0"/>
              </w:rPr>
              <w:t xml:space="preserve">Viernes 1</w:t>
            </w:r>
            <w:r w:rsidDel="00000000" w:rsidR="00000000" w:rsidRPr="00000000">
              <w:rPr>
                <w:color w:val="000000"/>
                <w:rtl w:val="0"/>
              </w:rPr>
              <w:t xml:space="preserve">4 de </w:t>
            </w:r>
            <w:r w:rsidDel="00000000" w:rsidR="00000000" w:rsidRPr="00000000">
              <w:rPr>
                <w:rtl w:val="0"/>
              </w:rPr>
              <w:t xml:space="preserve">Abril </w:t>
            </w:r>
            <w:r w:rsidDel="00000000" w:rsidR="00000000" w:rsidRPr="00000000">
              <w:rPr>
                <w:color w:val="000000"/>
                <w:rtl w:val="0"/>
              </w:rPr>
              <w:t xml:space="preserve">202</w:t>
            </w:r>
            <w:r w:rsidDel="00000000" w:rsidR="00000000" w:rsidRPr="00000000">
              <w:rPr>
                <w:rtl w:val="0"/>
              </w:rPr>
              <w:t xml:space="preserve">3</w:t>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276" w:lineRule="auto"/>
        <w:ind w:left="709" w:firstLine="0"/>
        <w:jc w:val="both"/>
        <w:rPr>
          <w:color w:val="000000"/>
        </w:rPr>
      </w:pPr>
      <w:r w:rsidDel="00000000" w:rsidR="00000000" w:rsidRPr="00000000">
        <w:rPr>
          <w:rtl w:val="0"/>
        </w:rPr>
      </w:r>
    </w:p>
    <w:p w:rsidR="00000000" w:rsidDel="00000000" w:rsidP="00000000" w:rsidRDefault="00000000" w:rsidRPr="00000000" w14:paraId="00000030">
      <w:pPr>
        <w:shd w:fill="ffffff" w:val="clear"/>
        <w:spacing w:line="276" w:lineRule="auto"/>
        <w:jc w:val="both"/>
        <w:rPr>
          <w:b w:val="1"/>
        </w:rPr>
      </w:pPr>
      <w:r w:rsidDel="00000000" w:rsidR="00000000" w:rsidRPr="00000000">
        <w:rPr>
          <w:rtl w:val="0"/>
        </w:rPr>
      </w:r>
    </w:p>
    <w:p w:rsidR="00000000" w:rsidDel="00000000" w:rsidP="00000000" w:rsidRDefault="00000000" w:rsidRPr="00000000" w14:paraId="00000031">
      <w:pPr>
        <w:shd w:fill="ffffff" w:val="clear"/>
        <w:spacing w:line="276" w:lineRule="auto"/>
        <w:jc w:val="both"/>
        <w:rPr>
          <w:b w:val="1"/>
        </w:rPr>
      </w:pPr>
      <w:r w:rsidDel="00000000" w:rsidR="00000000" w:rsidRPr="00000000">
        <w:rPr>
          <w:b w:val="1"/>
          <w:rtl w:val="0"/>
        </w:rPr>
        <w:t xml:space="preserve">En el caso de dudas o consultas durante el proceso de postulación (entre el 27 de Marzo y 14 de Abril), puede escribir un correo a los correos electrónicos:</w:t>
      </w:r>
    </w:p>
    <w:p w:rsidR="00000000" w:rsidDel="00000000" w:rsidP="00000000" w:rsidRDefault="00000000" w:rsidRPr="00000000" w14:paraId="00000032">
      <w:pPr>
        <w:numPr>
          <w:ilvl w:val="0"/>
          <w:numId w:val="3"/>
        </w:numPr>
        <w:shd w:fill="ffffff" w:val="clear"/>
        <w:spacing w:line="276" w:lineRule="auto"/>
        <w:ind w:left="720" w:hanging="360"/>
        <w:jc w:val="both"/>
        <w:rPr>
          <w:b w:val="1"/>
        </w:rPr>
      </w:pPr>
      <w:r w:rsidDel="00000000" w:rsidR="00000000" w:rsidRPr="00000000">
        <w:rPr>
          <w:b w:val="1"/>
          <w:rtl w:val="0"/>
        </w:rPr>
        <w:t xml:space="preserve">fondos@fundaciónlasemilla.cl</w:t>
      </w:r>
    </w:p>
    <w:p w:rsidR="00000000" w:rsidDel="00000000" w:rsidP="00000000" w:rsidRDefault="00000000" w:rsidRPr="00000000" w14:paraId="00000033">
      <w:pPr>
        <w:shd w:fill="ffffff" w:val="clear"/>
        <w:spacing w:line="276" w:lineRule="auto"/>
        <w:jc w:val="both"/>
        <w:rPr>
          <w:b w:val="1"/>
        </w:rPr>
      </w:pP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ffffff" w:val="clear"/>
        <w:spacing w:line="276" w:lineRule="auto"/>
        <w:ind w:left="720" w:hanging="360"/>
        <w:jc w:val="both"/>
        <w:rPr>
          <w:b w:val="1"/>
          <w:color w:val="000000"/>
          <w:u w:val="single"/>
        </w:rPr>
      </w:pPr>
      <w:r w:rsidDel="00000000" w:rsidR="00000000" w:rsidRPr="00000000">
        <w:rPr>
          <w:b w:val="1"/>
          <w:color w:val="000000"/>
          <w:u w:val="single"/>
          <w:rtl w:val="0"/>
        </w:rPr>
        <w:t xml:space="preserve">DISPOSICIONES GENERALES</w:t>
      </w:r>
    </w:p>
    <w:p w:rsidR="00000000" w:rsidDel="00000000" w:rsidP="00000000" w:rsidRDefault="00000000" w:rsidRPr="00000000" w14:paraId="00000035">
      <w:pPr>
        <w:shd w:fill="ffffff" w:val="clear"/>
        <w:spacing w:line="276" w:lineRule="auto"/>
        <w:jc w:val="both"/>
        <w:rPr/>
      </w:pPr>
      <w:r w:rsidDel="00000000" w:rsidR="00000000" w:rsidRPr="00000000">
        <w:rPr>
          <w:rtl w:val="0"/>
        </w:rPr>
        <w:t xml:space="preserve">El Fondo Escuelas Sostenibles financia proyectos que busquen instalar capacidades que favorezcan la mejora en los recursos y/o compras de insumos.</w:t>
      </w:r>
    </w:p>
    <w:p w:rsidR="00000000" w:rsidDel="00000000" w:rsidP="00000000" w:rsidRDefault="00000000" w:rsidRPr="00000000" w14:paraId="00000036">
      <w:pPr>
        <w:shd w:fill="ffffff" w:val="clear"/>
        <w:spacing w:line="276" w:lineRule="auto"/>
        <w:ind w:left="426" w:firstLine="0"/>
        <w:jc w:val="both"/>
        <w:rPr/>
      </w:pPr>
      <w:r w:rsidDel="00000000" w:rsidR="00000000" w:rsidRPr="00000000">
        <w:rPr>
          <w:u w:val="single"/>
          <w:rtl w:val="0"/>
        </w:rPr>
        <w:t xml:space="preserve">3.1 Características de las propuestas o actividades propuestas: </w:t>
      </w:r>
      <w:r w:rsidDel="00000000" w:rsidR="00000000" w:rsidRPr="00000000">
        <w:rPr>
          <w:rtl w:val="0"/>
        </w:rPr>
        <w:t xml:space="preserve">Podrán presentarse propuestas en temas de generación de capacidades o iniciativas para mejorar o adquirir infraestructura, insumos o materiales que apoyen en la gestión educativa. </w:t>
      </w:r>
    </w:p>
    <w:p w:rsidR="00000000" w:rsidDel="00000000" w:rsidP="00000000" w:rsidRDefault="00000000" w:rsidRPr="00000000" w14:paraId="00000037">
      <w:pPr>
        <w:shd w:fill="ffffff" w:val="clear"/>
        <w:spacing w:line="276" w:lineRule="auto"/>
        <w:ind w:left="426" w:firstLine="0"/>
        <w:jc w:val="both"/>
        <w:rPr/>
      </w:pPr>
      <w:r w:rsidDel="00000000" w:rsidR="00000000" w:rsidRPr="00000000">
        <w:rPr>
          <w:u w:val="single"/>
          <w:rtl w:val="0"/>
        </w:rPr>
        <w:t xml:space="preserve">3.2 Participantes:</w:t>
      </w:r>
      <w:r w:rsidDel="00000000" w:rsidR="00000000" w:rsidRPr="00000000">
        <w:rPr>
          <w:rtl w:val="0"/>
        </w:rPr>
        <w:t xml:space="preserve"> Centro general de padres y apoderados de los siguientes establecimientos:</w:t>
      </w:r>
    </w:p>
    <w:p w:rsidR="00000000" w:rsidDel="00000000" w:rsidP="00000000" w:rsidRDefault="00000000" w:rsidRPr="00000000" w14:paraId="00000038">
      <w:pPr>
        <w:numPr>
          <w:ilvl w:val="0"/>
          <w:numId w:val="4"/>
        </w:numPr>
        <w:shd w:fill="ffffff" w:val="clear"/>
        <w:spacing w:after="0" w:line="276" w:lineRule="auto"/>
        <w:ind w:left="720" w:hanging="360"/>
        <w:jc w:val="both"/>
        <w:rPr/>
      </w:pPr>
      <w:r w:rsidDel="00000000" w:rsidR="00000000" w:rsidRPr="00000000">
        <w:rPr>
          <w:rtl w:val="0"/>
        </w:rPr>
        <w:t xml:space="preserve">Colegio General Jose Velasquez Borquez</w:t>
      </w:r>
    </w:p>
    <w:p w:rsidR="00000000" w:rsidDel="00000000" w:rsidP="00000000" w:rsidRDefault="00000000" w:rsidRPr="00000000" w14:paraId="00000039">
      <w:pPr>
        <w:numPr>
          <w:ilvl w:val="0"/>
          <w:numId w:val="4"/>
        </w:numPr>
        <w:shd w:fill="ffffff" w:val="clear"/>
        <w:spacing w:after="0" w:line="276" w:lineRule="auto"/>
        <w:ind w:left="720" w:hanging="360"/>
        <w:jc w:val="both"/>
        <w:rPr/>
      </w:pPr>
      <w:r w:rsidDel="00000000" w:rsidR="00000000" w:rsidRPr="00000000">
        <w:rPr>
          <w:rtl w:val="0"/>
        </w:rPr>
        <w:t xml:space="preserve">Complejo Educacional Sargento Aldea</w:t>
      </w:r>
    </w:p>
    <w:p w:rsidR="00000000" w:rsidDel="00000000" w:rsidP="00000000" w:rsidRDefault="00000000" w:rsidRPr="00000000" w14:paraId="0000003A">
      <w:pPr>
        <w:numPr>
          <w:ilvl w:val="0"/>
          <w:numId w:val="4"/>
        </w:numPr>
        <w:shd w:fill="ffffff" w:val="clear"/>
        <w:spacing w:after="0" w:line="276" w:lineRule="auto"/>
        <w:ind w:left="720" w:hanging="360"/>
        <w:jc w:val="both"/>
        <w:rPr/>
      </w:pPr>
      <w:r w:rsidDel="00000000" w:rsidR="00000000" w:rsidRPr="00000000">
        <w:rPr>
          <w:rtl w:val="0"/>
        </w:rPr>
        <w:t xml:space="preserve">Escuela Básica El Rincon</w:t>
      </w:r>
    </w:p>
    <w:p w:rsidR="00000000" w:rsidDel="00000000" w:rsidP="00000000" w:rsidRDefault="00000000" w:rsidRPr="00000000" w14:paraId="0000003B">
      <w:pPr>
        <w:numPr>
          <w:ilvl w:val="0"/>
          <w:numId w:val="4"/>
        </w:numPr>
        <w:shd w:fill="ffffff" w:val="clear"/>
        <w:spacing w:after="0" w:line="276" w:lineRule="auto"/>
        <w:ind w:left="720" w:hanging="360"/>
        <w:jc w:val="both"/>
        <w:rPr/>
      </w:pPr>
      <w:r w:rsidDel="00000000" w:rsidR="00000000" w:rsidRPr="00000000">
        <w:rPr>
          <w:rtl w:val="0"/>
        </w:rPr>
        <w:t xml:space="preserve">Escuela Básica El Rungue</w:t>
      </w:r>
    </w:p>
    <w:p w:rsidR="00000000" w:rsidDel="00000000" w:rsidP="00000000" w:rsidRDefault="00000000" w:rsidRPr="00000000" w14:paraId="0000003C">
      <w:pPr>
        <w:numPr>
          <w:ilvl w:val="0"/>
          <w:numId w:val="4"/>
        </w:numPr>
        <w:shd w:fill="ffffff" w:val="clear"/>
        <w:spacing w:after="0" w:line="276" w:lineRule="auto"/>
        <w:ind w:left="720" w:hanging="360"/>
        <w:jc w:val="both"/>
        <w:rPr/>
      </w:pPr>
      <w:r w:rsidDel="00000000" w:rsidR="00000000" w:rsidRPr="00000000">
        <w:rPr>
          <w:rtl w:val="0"/>
        </w:rPr>
        <w:t xml:space="preserve">Escuela Básica La Laguna</w:t>
      </w:r>
    </w:p>
    <w:p w:rsidR="00000000" w:rsidDel="00000000" w:rsidP="00000000" w:rsidRDefault="00000000" w:rsidRPr="00000000" w14:paraId="0000003D">
      <w:pPr>
        <w:numPr>
          <w:ilvl w:val="0"/>
          <w:numId w:val="4"/>
        </w:numPr>
        <w:shd w:fill="ffffff" w:val="clear"/>
        <w:spacing w:after="0" w:line="276" w:lineRule="auto"/>
        <w:ind w:left="720" w:hanging="360"/>
        <w:jc w:val="both"/>
        <w:rPr/>
      </w:pPr>
      <w:r w:rsidDel="00000000" w:rsidR="00000000" w:rsidRPr="00000000">
        <w:rPr>
          <w:rtl w:val="0"/>
        </w:rPr>
        <w:t xml:space="preserve">Escuela Básica La Quebrada</w:t>
      </w:r>
    </w:p>
    <w:p w:rsidR="00000000" w:rsidDel="00000000" w:rsidP="00000000" w:rsidRDefault="00000000" w:rsidRPr="00000000" w14:paraId="0000003E">
      <w:pPr>
        <w:numPr>
          <w:ilvl w:val="0"/>
          <w:numId w:val="4"/>
        </w:numPr>
        <w:shd w:fill="ffffff" w:val="clear"/>
        <w:spacing w:after="0" w:line="276" w:lineRule="auto"/>
        <w:ind w:left="720" w:hanging="360"/>
        <w:jc w:val="both"/>
        <w:rPr/>
      </w:pPr>
      <w:r w:rsidDel="00000000" w:rsidR="00000000" w:rsidRPr="00000000">
        <w:rPr>
          <w:rtl w:val="0"/>
        </w:rPr>
        <w:t xml:space="preserve">Escuela Campiche</w:t>
      </w:r>
    </w:p>
    <w:p w:rsidR="00000000" w:rsidDel="00000000" w:rsidP="00000000" w:rsidRDefault="00000000" w:rsidRPr="00000000" w14:paraId="0000003F">
      <w:pPr>
        <w:numPr>
          <w:ilvl w:val="0"/>
          <w:numId w:val="4"/>
        </w:numPr>
        <w:shd w:fill="ffffff" w:val="clear"/>
        <w:spacing w:after="0" w:line="276" w:lineRule="auto"/>
        <w:ind w:left="720" w:hanging="360"/>
        <w:jc w:val="both"/>
        <w:rPr/>
      </w:pPr>
      <w:r w:rsidDel="00000000" w:rsidR="00000000" w:rsidRPr="00000000">
        <w:rPr>
          <w:rtl w:val="0"/>
        </w:rPr>
        <w:t xml:space="preserve">Escuela Horcon</w:t>
      </w:r>
    </w:p>
    <w:p w:rsidR="00000000" w:rsidDel="00000000" w:rsidP="00000000" w:rsidRDefault="00000000" w:rsidRPr="00000000" w14:paraId="00000040">
      <w:pPr>
        <w:numPr>
          <w:ilvl w:val="0"/>
          <w:numId w:val="4"/>
        </w:numPr>
        <w:shd w:fill="ffffff" w:val="clear"/>
        <w:spacing w:after="0" w:line="276" w:lineRule="auto"/>
        <w:ind w:left="720" w:hanging="360"/>
        <w:jc w:val="both"/>
        <w:rPr/>
      </w:pPr>
      <w:r w:rsidDel="00000000" w:rsidR="00000000" w:rsidRPr="00000000">
        <w:rPr>
          <w:rtl w:val="0"/>
        </w:rPr>
        <w:t xml:space="preserve">Escuela La Chocota</w:t>
      </w:r>
    </w:p>
    <w:p w:rsidR="00000000" w:rsidDel="00000000" w:rsidP="00000000" w:rsidRDefault="00000000" w:rsidRPr="00000000" w14:paraId="00000041">
      <w:pPr>
        <w:numPr>
          <w:ilvl w:val="0"/>
          <w:numId w:val="4"/>
        </w:numPr>
        <w:shd w:fill="ffffff" w:val="clear"/>
        <w:spacing w:after="0" w:line="276" w:lineRule="auto"/>
        <w:ind w:left="720" w:hanging="360"/>
        <w:jc w:val="both"/>
        <w:rPr/>
      </w:pPr>
      <w:r w:rsidDel="00000000" w:rsidR="00000000" w:rsidRPr="00000000">
        <w:rPr>
          <w:rtl w:val="0"/>
        </w:rPr>
        <w:t xml:space="preserve">Escuela La Greda</w:t>
      </w:r>
    </w:p>
    <w:p w:rsidR="00000000" w:rsidDel="00000000" w:rsidP="00000000" w:rsidRDefault="00000000" w:rsidRPr="00000000" w14:paraId="00000042">
      <w:pPr>
        <w:numPr>
          <w:ilvl w:val="0"/>
          <w:numId w:val="4"/>
        </w:numPr>
        <w:shd w:fill="ffffff" w:val="clear"/>
        <w:spacing w:after="0" w:line="276" w:lineRule="auto"/>
        <w:ind w:left="720" w:hanging="360"/>
        <w:jc w:val="both"/>
        <w:rPr/>
      </w:pPr>
      <w:r w:rsidDel="00000000" w:rsidR="00000000" w:rsidRPr="00000000">
        <w:rPr>
          <w:rtl w:val="0"/>
        </w:rPr>
        <w:t xml:space="preserve">Escuela Los Maquis</w:t>
      </w:r>
    </w:p>
    <w:p w:rsidR="00000000" w:rsidDel="00000000" w:rsidP="00000000" w:rsidRDefault="00000000" w:rsidRPr="00000000" w14:paraId="00000043">
      <w:pPr>
        <w:numPr>
          <w:ilvl w:val="0"/>
          <w:numId w:val="4"/>
        </w:numPr>
        <w:shd w:fill="ffffff" w:val="clear"/>
        <w:spacing w:after="0" w:line="276" w:lineRule="auto"/>
        <w:ind w:left="720" w:hanging="360"/>
        <w:jc w:val="both"/>
        <w:rPr/>
      </w:pPr>
      <w:r w:rsidDel="00000000" w:rsidR="00000000" w:rsidRPr="00000000">
        <w:rPr>
          <w:rtl w:val="0"/>
        </w:rPr>
        <w:t xml:space="preserve">Escuela Maitencillo</w:t>
      </w:r>
    </w:p>
    <w:p w:rsidR="00000000" w:rsidDel="00000000" w:rsidP="00000000" w:rsidRDefault="00000000" w:rsidRPr="00000000" w14:paraId="00000044">
      <w:pPr>
        <w:numPr>
          <w:ilvl w:val="0"/>
          <w:numId w:val="4"/>
        </w:numPr>
        <w:shd w:fill="ffffff" w:val="clear"/>
        <w:spacing w:after="0" w:line="276" w:lineRule="auto"/>
        <w:ind w:left="720" w:hanging="360"/>
        <w:jc w:val="both"/>
        <w:rPr/>
      </w:pPr>
      <w:r w:rsidDel="00000000" w:rsidR="00000000" w:rsidRPr="00000000">
        <w:rPr>
          <w:rtl w:val="0"/>
        </w:rPr>
        <w:t xml:space="preserve">Escuela Multideficit Amanecer</w:t>
      </w:r>
    </w:p>
    <w:p w:rsidR="00000000" w:rsidDel="00000000" w:rsidP="00000000" w:rsidRDefault="00000000" w:rsidRPr="00000000" w14:paraId="00000045">
      <w:pPr>
        <w:numPr>
          <w:ilvl w:val="0"/>
          <w:numId w:val="4"/>
        </w:numPr>
        <w:shd w:fill="ffffff" w:val="clear"/>
        <w:spacing w:line="276" w:lineRule="auto"/>
        <w:ind w:left="720" w:hanging="360"/>
        <w:jc w:val="both"/>
        <w:rPr/>
      </w:pPr>
      <w:r w:rsidDel="00000000" w:rsidR="00000000" w:rsidRPr="00000000">
        <w:rPr>
          <w:rtl w:val="0"/>
        </w:rPr>
        <w:t xml:space="preserve">Escuela Pucalan</w:t>
      </w:r>
    </w:p>
    <w:p w:rsidR="00000000" w:rsidDel="00000000" w:rsidP="00000000" w:rsidRDefault="00000000" w:rsidRPr="00000000" w14:paraId="00000046">
      <w:pPr>
        <w:shd w:fill="ffffff" w:val="clear"/>
        <w:spacing w:line="276" w:lineRule="auto"/>
        <w:ind w:left="426" w:firstLine="0"/>
        <w:jc w:val="both"/>
        <w:rPr/>
      </w:pPr>
      <w:r w:rsidDel="00000000" w:rsidR="00000000" w:rsidRPr="00000000">
        <w:rPr>
          <w:u w:val="single"/>
          <w:rtl w:val="0"/>
        </w:rPr>
        <w:t xml:space="preserve">3.3 Modalidad y normas generales de financiamiento</w:t>
      </w:r>
      <w:r w:rsidDel="00000000" w:rsidR="00000000" w:rsidRPr="00000000">
        <w:rPr>
          <w:rtl w:val="0"/>
        </w:rPr>
        <w:t xml:space="preserve">: Los fondos asignados por el programa son de carácter no reembolsable. GASMAR y Fundación La Semilla se reservan el derecho a rechazar una solicitud si su costo se considera excesivo para los objetivos o actividades propuestas.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line="276" w:lineRule="auto"/>
        <w:ind w:left="426" w:firstLine="0"/>
        <w:jc w:val="both"/>
        <w:rPr/>
      </w:pPr>
      <w:r w:rsidDel="00000000" w:rsidR="00000000" w:rsidRPr="00000000">
        <w:rPr>
          <w:rtl w:val="0"/>
        </w:rPr>
        <w:t xml:space="preserve">El Fondo de Escuelas Sostenibles entregará un monto de $800.000 a los establecimientos participantes, quedando este a discreción de cada establecimiento y su CGPA en que se utilizará.</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line="276" w:lineRule="auto"/>
        <w:jc w:val="both"/>
        <w:rPr/>
      </w:pPr>
      <w:r w:rsidDel="00000000" w:rsidR="00000000" w:rsidRPr="00000000">
        <w:rPr>
          <w:rtl w:val="0"/>
        </w:rPr>
      </w:r>
    </w:p>
    <w:tbl>
      <w:tblPr>
        <w:tblStyle w:val="Table2"/>
        <w:tblW w:w="4440.0" w:type="dxa"/>
        <w:jc w:val="left"/>
        <w:tblInd w:w="2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tblGridChange w:id="0">
          <w:tblGrid>
            <w:gridCol w:w="4440"/>
          </w:tblGrid>
        </w:tblGridChange>
      </w:tblGrid>
      <w:tr>
        <w:trPr>
          <w:cantSplit w:val="0"/>
          <w:trHeight w:val="1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ffffff" w:val="clear"/>
              <w:spacing w:after="0" w:line="276" w:lineRule="auto"/>
              <w:jc w:val="center"/>
              <w:rPr>
                <w:b w:val="1"/>
              </w:rPr>
            </w:pPr>
            <w:r w:rsidDel="00000000" w:rsidR="00000000" w:rsidRPr="00000000">
              <w:rPr>
                <w:b w:val="1"/>
                <w:rtl w:val="0"/>
              </w:rPr>
              <w:t xml:space="preserve">Aporte a entregar por establecimiento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ffffff" w:val="clear"/>
              <w:spacing w:after="0" w:line="276" w:lineRule="auto"/>
              <w:jc w:val="center"/>
              <w:rPr/>
            </w:pPr>
            <w:r w:rsidDel="00000000" w:rsidR="00000000" w:rsidRPr="00000000">
              <w:rPr>
                <w:rtl w:val="0"/>
              </w:rPr>
              <w:t xml:space="preserve">$800.000</w:t>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line="276" w:lineRule="auto"/>
        <w:jc w:val="both"/>
        <w:rPr>
          <w:b w:val="1"/>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line="276" w:lineRule="auto"/>
        <w:ind w:left="360" w:firstLine="0"/>
        <w:jc w:val="both"/>
        <w:rPr>
          <w:u w:val="single"/>
        </w:rPr>
      </w:pPr>
      <w:r w:rsidDel="00000000" w:rsidR="00000000" w:rsidRPr="00000000">
        <w:rPr>
          <w:u w:val="single"/>
          <w:rtl w:val="0"/>
        </w:rPr>
        <w:t xml:space="preserve">3.4 Ítems de financiamiento: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line="276" w:lineRule="auto"/>
        <w:ind w:left="993" w:firstLine="0"/>
        <w:jc w:val="both"/>
        <w:rPr/>
      </w:pPr>
      <w:r w:rsidDel="00000000" w:rsidR="00000000" w:rsidRPr="00000000">
        <w:rPr>
          <w:rtl w:val="0"/>
        </w:rPr>
        <w:t xml:space="preserve">El Fondo Escuelas Sostenibles podrá financiar los siguientes gastos:</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bookmarkStart w:colFirst="0" w:colLast="0" w:name="_heading=h.tyjcwt" w:id="2"/>
      <w:bookmarkEnd w:id="2"/>
      <w:r w:rsidDel="00000000" w:rsidR="00000000" w:rsidRPr="00000000">
        <w:rPr>
          <w:color w:val="000000"/>
          <w:rtl w:val="0"/>
        </w:rPr>
        <w:t xml:space="preserve">Capacitaciones </w:t>
      </w:r>
      <w:r w:rsidDel="00000000" w:rsidR="00000000" w:rsidRPr="00000000">
        <w:rPr>
          <w:rtl w:val="0"/>
        </w:rPr>
        <w:t xml:space="preserve">para docentes del establecimiento</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r w:rsidDel="00000000" w:rsidR="00000000" w:rsidRPr="00000000">
        <w:rPr>
          <w:color w:val="000000"/>
          <w:rtl w:val="0"/>
        </w:rPr>
        <w:t xml:space="preserve">Insumos físico-técnico para el funcionamiento del </w:t>
      </w:r>
      <w:r w:rsidDel="00000000" w:rsidR="00000000" w:rsidRPr="00000000">
        <w:rPr>
          <w:rtl w:val="0"/>
        </w:rPr>
        <w:t xml:space="preserve">establecimiento</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ffffff" w:val="clear"/>
        <w:spacing w:after="0" w:line="276" w:lineRule="auto"/>
        <w:ind w:left="993" w:hanging="360"/>
        <w:rPr>
          <w:color w:val="000000"/>
        </w:rPr>
      </w:pPr>
      <w:r w:rsidDel="00000000" w:rsidR="00000000" w:rsidRPr="00000000">
        <w:rPr>
          <w:rtl w:val="0"/>
        </w:rPr>
        <w:t xml:space="preserve">Actividades en pro a mejoras del establecimiento</w:t>
      </w:r>
      <w:r w:rsidDel="00000000" w:rsidR="00000000" w:rsidRPr="00000000">
        <w:rPr>
          <w:color w:val="000000"/>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76" w:lineRule="auto"/>
        <w:ind w:left="720" w:firstLine="0"/>
        <w:rPr>
          <w:color w:val="000000"/>
        </w:rPr>
      </w:pPr>
      <w:r w:rsidDel="00000000" w:rsidR="00000000" w:rsidRPr="00000000">
        <w:rPr>
          <w:color w:val="000000"/>
          <w:rtl w:val="0"/>
        </w:rPr>
        <w:t xml:space="preserve">                                                                                                                                                                                                                                                                                                                                                                                                                                                                                               </w:t>
      </w:r>
    </w:p>
    <w:p w:rsidR="00000000" w:rsidDel="00000000" w:rsidP="00000000" w:rsidRDefault="00000000" w:rsidRPr="00000000" w14:paraId="00000052">
      <w:pPr>
        <w:shd w:fill="ffffff" w:val="clear"/>
        <w:spacing w:line="276" w:lineRule="auto"/>
        <w:ind w:left="993" w:firstLine="0"/>
        <w:jc w:val="both"/>
        <w:rPr/>
      </w:pPr>
      <w:r w:rsidDel="00000000" w:rsidR="00000000" w:rsidRPr="00000000">
        <w:rPr>
          <w:rtl w:val="0"/>
        </w:rPr>
        <w:t xml:space="preserve">El Fondo Escuela Sostenibles </w:t>
      </w:r>
      <w:r w:rsidDel="00000000" w:rsidR="00000000" w:rsidRPr="00000000">
        <w:rPr>
          <w:b w:val="1"/>
          <w:u w:val="single"/>
          <w:rtl w:val="0"/>
        </w:rPr>
        <w:t xml:space="preserve">no</w:t>
      </w:r>
      <w:r w:rsidDel="00000000" w:rsidR="00000000" w:rsidRPr="00000000">
        <w:rPr>
          <w:rtl w:val="0"/>
        </w:rPr>
        <w:t xml:space="preserve"> financiará:</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r w:rsidDel="00000000" w:rsidR="00000000" w:rsidRPr="00000000">
        <w:rPr>
          <w:color w:val="000000"/>
          <w:rtl w:val="0"/>
        </w:rPr>
        <w:t xml:space="preserve">Pago de deudas de los participantes.</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r w:rsidDel="00000000" w:rsidR="00000000" w:rsidRPr="00000000">
        <w:rPr>
          <w:color w:val="000000"/>
          <w:rtl w:val="0"/>
        </w:rPr>
        <w:t xml:space="preserve">Multas, intereses y comisiones, por cualquier concepto.</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r w:rsidDel="00000000" w:rsidR="00000000" w:rsidRPr="00000000">
        <w:rPr>
          <w:color w:val="000000"/>
          <w:rtl w:val="0"/>
        </w:rPr>
        <w:t xml:space="preserve">Gastos por concepto de bebidas alcohólicas y cigarrillos.</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hd w:fill="ffffff" w:val="clear"/>
        <w:spacing w:after="0" w:line="276" w:lineRule="auto"/>
        <w:ind w:left="993" w:hanging="360"/>
        <w:jc w:val="both"/>
        <w:rPr>
          <w:color w:val="000000"/>
        </w:rPr>
      </w:pPr>
      <w:r w:rsidDel="00000000" w:rsidR="00000000" w:rsidRPr="00000000">
        <w:rPr>
          <w:color w:val="000000"/>
          <w:rtl w:val="0"/>
        </w:rPr>
        <w:t xml:space="preserve">Gastos asociados a repuestos o arreglos de vehículos motorizados.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hd w:fill="ffffff" w:val="clear"/>
        <w:spacing w:line="276" w:lineRule="auto"/>
        <w:ind w:left="993" w:hanging="360"/>
        <w:jc w:val="both"/>
        <w:rPr>
          <w:color w:val="000000"/>
        </w:rPr>
      </w:pPr>
      <w:r w:rsidDel="00000000" w:rsidR="00000000" w:rsidRPr="00000000">
        <w:rPr>
          <w:color w:val="000000"/>
          <w:rtl w:val="0"/>
        </w:rPr>
        <w:t xml:space="preserve">Cualquier otro gasto que no se relacione con los propósitos del programa</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line="276" w:lineRule="auto"/>
        <w:ind w:left="284" w:firstLine="0"/>
        <w:jc w:val="both"/>
        <w:rPr/>
      </w:pPr>
      <w:r w:rsidDel="00000000" w:rsidR="00000000" w:rsidRPr="00000000">
        <w:rPr>
          <w:u w:val="single"/>
          <w:rtl w:val="0"/>
        </w:rPr>
        <w:t xml:space="preserve">3.5 Ciclo de capacitaciones del Fondo Escuelas Sostenibles:</w:t>
      </w:r>
      <w:r w:rsidDel="00000000" w:rsidR="00000000" w:rsidRPr="00000000">
        <w:rPr>
          <w:rtl w:val="0"/>
        </w:rPr>
        <w:t xml:space="preserve"> Representantes de los establecimientos participantes del Fondo deberán </w:t>
      </w:r>
      <w:r w:rsidDel="00000000" w:rsidR="00000000" w:rsidRPr="00000000">
        <w:rPr>
          <w:b w:val="1"/>
          <w:rtl w:val="0"/>
        </w:rPr>
        <w:t xml:space="preserve">participar de manera obligatoria</w:t>
      </w:r>
      <w:r w:rsidDel="00000000" w:rsidR="00000000" w:rsidRPr="00000000">
        <w:rPr>
          <w:rtl w:val="0"/>
        </w:rPr>
        <w:t xml:space="preserve"> en el lanzamiento y capacitación en formulación de proyectos, previo a la entrega de los recursos.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76" w:lineRule="auto"/>
        <w:ind w:left="284" w:firstLine="0"/>
        <w:jc w:val="both"/>
        <w:rPr/>
      </w:pPr>
      <w:r w:rsidDel="00000000" w:rsidR="00000000" w:rsidRPr="00000000">
        <w:rPr>
          <w:color w:val="000000"/>
          <w:u w:val="single"/>
          <w:rtl w:val="0"/>
        </w:rPr>
        <w:t xml:space="preserve">3.6 Rendición de gastos: </w:t>
      </w:r>
      <w:r w:rsidDel="00000000" w:rsidR="00000000" w:rsidRPr="00000000">
        <w:rPr>
          <w:color w:val="000000"/>
          <w:rtl w:val="0"/>
        </w:rPr>
        <w:t xml:space="preserve">L</w:t>
      </w:r>
      <w:r w:rsidDel="00000000" w:rsidR="00000000" w:rsidRPr="00000000">
        <w:rPr>
          <w:rtl w:val="0"/>
        </w:rPr>
        <w:t xml:space="preserve">o</w:t>
      </w:r>
      <w:r w:rsidDel="00000000" w:rsidR="00000000" w:rsidRPr="00000000">
        <w:rPr>
          <w:color w:val="000000"/>
          <w:rtl w:val="0"/>
        </w:rPr>
        <w:t xml:space="preserve">s </w:t>
      </w:r>
      <w:r w:rsidDel="00000000" w:rsidR="00000000" w:rsidRPr="00000000">
        <w:rPr>
          <w:rtl w:val="0"/>
        </w:rPr>
        <w:t xml:space="preserve">establecimientos </w:t>
      </w:r>
      <w:r w:rsidDel="00000000" w:rsidR="00000000" w:rsidRPr="00000000">
        <w:rPr>
          <w:color w:val="000000"/>
          <w:rtl w:val="0"/>
        </w:rPr>
        <w:t xml:space="preserve">participantes del </w:t>
      </w:r>
      <w:r w:rsidDel="00000000" w:rsidR="00000000" w:rsidRPr="00000000">
        <w:rPr>
          <w:rtl w:val="0"/>
        </w:rPr>
        <w:t xml:space="preserve">Fondo </w:t>
      </w:r>
      <w:r w:rsidDel="00000000" w:rsidR="00000000" w:rsidRPr="00000000">
        <w:rPr>
          <w:color w:val="000000"/>
          <w:rtl w:val="0"/>
        </w:rPr>
        <w:t xml:space="preserve">deben utilizar el capital entregado y realizar la rendición de cuentas de éste en los plazos que se informarán oportunamente, durante la ejecución del </w:t>
      </w:r>
      <w:r w:rsidDel="00000000" w:rsidR="00000000" w:rsidRPr="00000000">
        <w:rPr>
          <w:rtl w:val="0"/>
        </w:rPr>
        <w:t xml:space="preserve">Fondo</w:t>
      </w:r>
      <w:r w:rsidDel="00000000" w:rsidR="00000000" w:rsidRPr="00000000">
        <w:rPr>
          <w:color w:val="000000"/>
          <w:rtl w:val="0"/>
        </w:rPr>
        <w:t xml:space="preserve">.  Para esto, Fundación La Semilla será la responsable de recibir y corroborar que las rendiciones se ajusten a lo solicitado en las bases.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76" w:lineRule="auto"/>
        <w:ind w:left="284" w:firstLine="0"/>
        <w:jc w:val="both"/>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line="276" w:lineRule="auto"/>
        <w:ind w:left="284" w:firstLine="0"/>
        <w:jc w:val="both"/>
        <w:rPr>
          <w:color w:val="000000"/>
        </w:rPr>
      </w:pPr>
      <w:r w:rsidDel="00000000" w:rsidR="00000000" w:rsidRPr="00000000">
        <w:rPr>
          <w:color w:val="000000"/>
          <w:rtl w:val="0"/>
        </w:rPr>
        <w:t xml:space="preserve">Todos los gastos realizados, correspondientes al </w:t>
      </w:r>
      <w:r w:rsidDel="00000000" w:rsidR="00000000" w:rsidRPr="00000000">
        <w:rPr>
          <w:rtl w:val="0"/>
        </w:rPr>
        <w:t xml:space="preserve">monto entregado por</w:t>
      </w:r>
      <w:r w:rsidDel="00000000" w:rsidR="00000000" w:rsidRPr="00000000">
        <w:rPr>
          <w:color w:val="000000"/>
          <w:rtl w:val="0"/>
        </w:rPr>
        <w:t xml:space="preserve"> </w:t>
      </w:r>
      <w:r w:rsidDel="00000000" w:rsidR="00000000" w:rsidRPr="00000000">
        <w:rPr>
          <w:rtl w:val="0"/>
        </w:rPr>
        <w:t xml:space="preserve">el Fondo</w:t>
      </w:r>
      <w:r w:rsidDel="00000000" w:rsidR="00000000" w:rsidRPr="00000000">
        <w:rPr>
          <w:color w:val="000000"/>
          <w:rtl w:val="0"/>
        </w:rPr>
        <w:t xml:space="preserve">, deberán ser respaldados con documentos que expliquen dichos montos y que tengan respaldo legal en SII (facturas, boletas u otro tipo de comprobante), sólo podrán rendirse aquellos ítems aprobados en la propuesta. Las facturas de gastos o Boleta a Honorarios deben ser emitidas a nombre del APR.</w:t>
      </w:r>
    </w:p>
    <w:p w:rsidR="00000000" w:rsidDel="00000000" w:rsidP="00000000" w:rsidRDefault="00000000" w:rsidRPr="00000000" w14:paraId="0000005C">
      <w:pPr>
        <w:shd w:fill="ffffff" w:val="clear"/>
        <w:spacing w:line="276" w:lineRule="auto"/>
        <w:jc w:val="both"/>
        <w:rPr/>
      </w:pP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hd w:fill="ffffff" w:val="clear"/>
        <w:spacing w:line="276" w:lineRule="auto"/>
        <w:ind w:left="720" w:hanging="360"/>
        <w:jc w:val="both"/>
        <w:rPr>
          <w:b w:val="1"/>
          <w:color w:val="000000"/>
          <w:u w:val="single"/>
        </w:rPr>
      </w:pPr>
      <w:r w:rsidDel="00000000" w:rsidR="00000000" w:rsidRPr="00000000">
        <w:rPr>
          <w:b w:val="1"/>
          <w:color w:val="000000"/>
          <w:u w:val="single"/>
          <w:rtl w:val="0"/>
        </w:rPr>
        <w:t xml:space="preserve">USO DE IMAGEN.</w:t>
      </w:r>
    </w:p>
    <w:p w:rsidR="00000000" w:rsidDel="00000000" w:rsidP="00000000" w:rsidRDefault="00000000" w:rsidRPr="00000000" w14:paraId="0000005E">
      <w:pPr>
        <w:shd w:fill="ffffff" w:val="clear"/>
        <w:spacing w:line="276" w:lineRule="auto"/>
        <w:jc w:val="both"/>
        <w:rPr/>
      </w:pPr>
      <w:r w:rsidDel="00000000" w:rsidR="00000000" w:rsidRPr="00000000">
        <w:rPr>
          <w:rtl w:val="0"/>
        </w:rPr>
        <w:t xml:space="preserve">Mediante la aceptación de las presentes bases, el participante se compromete a participar de las actividades, promociones, eventos, programas o difusión que GASMAR y Fundación La Semilla determinen, durante la ejecución del proyecto, prestando mi colaboración con el objeto de favorecer la difusión de la obtención de los montos antes indicado por los medios que indicados. </w:t>
      </w:r>
    </w:p>
    <w:p w:rsidR="00000000" w:rsidDel="00000000" w:rsidP="00000000" w:rsidRDefault="00000000" w:rsidRPr="00000000" w14:paraId="0000005F">
      <w:pPr>
        <w:shd w:fill="ffffff" w:val="clear"/>
        <w:spacing w:line="276" w:lineRule="auto"/>
        <w:jc w:val="both"/>
        <w:rPr/>
      </w:pPr>
      <w:r w:rsidDel="00000000" w:rsidR="00000000" w:rsidRPr="00000000">
        <w:rPr>
          <w:rtl w:val="0"/>
        </w:rPr>
        <w:t xml:space="preserve">Asimismo, los participantes del Fondo autorizan desde ya expresamente a GASMAR y Fundación La Semilla, por el plazo de un año contado desde la entrega de las remesas respectivas, a utilizar la información recaudada mediante el Fondo y a difundir mi nombre e imágenes mediante la toma de fotografías y/o videos, vinculadas a mi participación en el Fondo, renunciando a recibir cualquier compensación, sea en dinero o en especie. </w:t>
      </w:r>
    </w:p>
    <w:p w:rsidR="00000000" w:rsidDel="00000000" w:rsidP="00000000" w:rsidRDefault="00000000" w:rsidRPr="00000000" w14:paraId="00000060">
      <w:pPr>
        <w:shd w:fill="ffffff" w:val="clear"/>
        <w:spacing w:line="276" w:lineRule="auto"/>
        <w:jc w:val="both"/>
        <w:rPr/>
      </w:pPr>
      <w:r w:rsidDel="00000000" w:rsidR="00000000" w:rsidRPr="00000000">
        <w:rPr>
          <w:rtl w:val="0"/>
        </w:rPr>
        <w:t xml:space="preserve">De esta forma los participantes renuncian expresa e irrevocablemente a toda acción, cualquiera sea su naturaleza infraccional, civil o penal que pudiere asistir con motivo del programa promovido por GASMAR y Fundación La Semilla, denominado “Piloto Fondo Escuelas Sostenibles 2023”.</w:t>
      </w:r>
    </w:p>
    <w:p w:rsidR="00000000" w:rsidDel="00000000" w:rsidP="00000000" w:rsidRDefault="00000000" w:rsidRPr="00000000" w14:paraId="00000061">
      <w:pPr>
        <w:shd w:fill="ffffff" w:val="clear"/>
        <w:spacing w:line="276" w:lineRule="auto"/>
        <w:jc w:val="both"/>
        <w:rPr/>
      </w:pP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hd w:fill="ffffff" w:val="clear"/>
        <w:spacing w:line="276" w:lineRule="auto"/>
        <w:ind w:left="720" w:hanging="360"/>
        <w:jc w:val="both"/>
        <w:rPr>
          <w:b w:val="1"/>
          <w:color w:val="000000"/>
          <w:u w:val="single"/>
        </w:rPr>
      </w:pPr>
      <w:r w:rsidDel="00000000" w:rsidR="00000000" w:rsidRPr="00000000">
        <w:rPr>
          <w:b w:val="1"/>
          <w:u w:val="single"/>
          <w:rtl w:val="0"/>
        </w:rPr>
        <w:t xml:space="preserve">ACEPTACIÓN</w:t>
      </w:r>
      <w:r w:rsidDel="00000000" w:rsidR="00000000" w:rsidRPr="00000000">
        <w:rPr>
          <w:b w:val="1"/>
          <w:color w:val="000000"/>
          <w:u w:val="single"/>
          <w:rtl w:val="0"/>
        </w:rPr>
        <w:t xml:space="preserve"> DE LAS BASES.</w:t>
      </w:r>
    </w:p>
    <w:p w:rsidR="00000000" w:rsidDel="00000000" w:rsidP="00000000" w:rsidRDefault="00000000" w:rsidRPr="00000000" w14:paraId="00000063">
      <w:pPr>
        <w:shd w:fill="ffffff" w:val="clear"/>
        <w:spacing w:line="276" w:lineRule="auto"/>
        <w:jc w:val="both"/>
        <w:rPr/>
      </w:pPr>
      <w:r w:rsidDel="00000000" w:rsidR="00000000" w:rsidRPr="00000000">
        <w:rPr>
          <w:rtl w:val="0"/>
        </w:rPr>
        <w:t xml:space="preserve">La participación en este Fondo requiere el conocimiento y aceptación de estas Bases. </w:t>
      </w:r>
    </w:p>
    <w:p w:rsidR="00000000" w:rsidDel="00000000" w:rsidP="00000000" w:rsidRDefault="00000000" w:rsidRPr="00000000" w14:paraId="00000064">
      <w:pPr>
        <w:shd w:fill="ffffff" w:val="clear"/>
        <w:spacing w:line="276" w:lineRule="auto"/>
        <w:jc w:val="both"/>
        <w:rPr/>
      </w:pPr>
      <w:r w:rsidDel="00000000" w:rsidR="00000000" w:rsidRPr="00000000">
        <w:rPr>
          <w:rtl w:val="0"/>
        </w:rPr>
        <w:t xml:space="preserve">Los participantes se comprometen a prestar colaboración con el objeto de favorecer la difusión de dicho acontecimiento por los medios que GASMAR y Fundación La Semilla determinen. De esta forma, será condición para recibir, retirar y hacer efectivo cualquiera de los beneficios que se incluyen en este Programa, que los Establecimientos participen de las actividades, promociones, eventos, programas o difusión que GASMAR y Fundación La Semilla determinen. </w:t>
      </w:r>
    </w:p>
    <w:p w:rsidR="00000000" w:rsidDel="00000000" w:rsidP="00000000" w:rsidRDefault="00000000" w:rsidRPr="00000000" w14:paraId="00000065">
      <w:pPr>
        <w:shd w:fill="ffffff" w:val="clear"/>
        <w:spacing w:line="276" w:lineRule="auto"/>
        <w:jc w:val="both"/>
        <w:rPr>
          <w:b w:val="1"/>
        </w:rPr>
      </w:pPr>
      <w:r w:rsidDel="00000000" w:rsidR="00000000" w:rsidRPr="00000000">
        <w:rPr>
          <w:rtl w:val="0"/>
        </w:rPr>
        <w:t xml:space="preserve">Asimismo, los participantes autorizan expresa e irrevocablemente a GASMAR y Fundación La Semilla, para difundir su nombre e imágenes en los medios de comunicación que estimen convenientes, sin derecho a compensación alguna por ello. En caso de que así lo requieran para fines promocionales y publicitarios, los participantes deberán permitir, o bien presentarse para, la filmación de comerciales y sesiones fotográficas, lo que podrá ser transmitido.</w:t>
      </w:r>
      <w:r w:rsidDel="00000000" w:rsidR="00000000" w:rsidRPr="00000000">
        <w:rPr>
          <w:rtl w:val="0"/>
        </w:rPr>
      </w:r>
    </w:p>
    <w:sectPr>
      <w:headerReference r:id="rId8" w:type="default"/>
      <w:pgSz w:h="15840" w:w="12240" w:orient="portrait"/>
      <w:pgMar w:bottom="1134" w:top="507" w:left="1134"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8597"/>
      </w:tabs>
      <w:spacing w:after="0" w:line="240" w:lineRule="auto"/>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-323848</wp:posOffset>
          </wp:positionH>
          <wp:positionV relativeFrom="paragraph">
            <wp:posOffset>9526</wp:posOffset>
          </wp:positionV>
          <wp:extent cx="2104073" cy="428101"/>
          <wp:effectExtent b="0" l="0" r="0" t="0"/>
          <wp:wrapNone/>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04073" cy="428101"/>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4914900</wp:posOffset>
          </wp:positionH>
          <wp:positionV relativeFrom="paragraph">
            <wp:posOffset>-133348</wp:posOffset>
          </wp:positionV>
          <wp:extent cx="1696402" cy="716790"/>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96402" cy="716790"/>
                  </a:xfrm>
                  <a:prstGeom prst="rect"/>
                  <a:ln/>
                </pic:spPr>
              </pic:pic>
            </a:graphicData>
          </a:graphic>
        </wp:anchor>
      </w:drawing>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500"/>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1.%2."/>
      <w:lvlJc w:val="left"/>
      <w:pPr>
        <w:ind w:left="644" w:hanging="358.99999999999994"/>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3D6284"/>
    <w:pPr>
      <w:ind w:left="720"/>
      <w:contextualSpacing w:val="1"/>
    </w:pPr>
  </w:style>
  <w:style w:type="table" w:styleId="a" w:customStyle="1">
    <w:basedOn w:val="TableNormal1"/>
    <w:tblPr>
      <w:tblStyleRowBandSize w:val="1"/>
      <w:tblStyleColBandSize w:val="1"/>
      <w:tblCellMar>
        <w:top w:w="100.0" w:type="dxa"/>
        <w:left w:w="100.0" w:type="dxa"/>
        <w:bottom w:w="100.0" w:type="dxa"/>
        <w:right w:w="100.0" w:type="dxa"/>
      </w:tblCellMar>
    </w:tblPr>
  </w:style>
  <w:style w:type="character" w:styleId="Refdecomentario">
    <w:name w:val="annotation reference"/>
    <w:basedOn w:val="Fuentedeprrafopredeter"/>
    <w:uiPriority w:val="99"/>
    <w:semiHidden w:val="1"/>
    <w:unhideWhenUsed w:val="1"/>
    <w:rsid w:val="0020349A"/>
    <w:rPr>
      <w:sz w:val="16"/>
      <w:szCs w:val="16"/>
    </w:rPr>
  </w:style>
  <w:style w:type="paragraph" w:styleId="Textocomentario">
    <w:name w:val="annotation text"/>
    <w:basedOn w:val="Normal"/>
    <w:link w:val="TextocomentarioCar"/>
    <w:uiPriority w:val="99"/>
    <w:semiHidden w:val="1"/>
    <w:unhideWhenUsed w:val="1"/>
    <w:rsid w:val="0020349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0349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0349A"/>
    <w:rPr>
      <w:b w:val="1"/>
      <w:bCs w:val="1"/>
    </w:rPr>
  </w:style>
  <w:style w:type="character" w:styleId="AsuntodelcomentarioCar" w:customStyle="1">
    <w:name w:val="Asunto del comentario Car"/>
    <w:basedOn w:val="TextocomentarioCar"/>
    <w:link w:val="Asuntodelcomentario"/>
    <w:uiPriority w:val="99"/>
    <w:semiHidden w:val="1"/>
    <w:rsid w:val="0020349A"/>
    <w:rPr>
      <w:b w:val="1"/>
      <w:bCs w:val="1"/>
      <w:sz w:val="20"/>
      <w:szCs w:val="20"/>
    </w:rPr>
  </w:style>
  <w:style w:type="character" w:styleId="Hipervnculo">
    <w:name w:val="Hyperlink"/>
    <w:basedOn w:val="Fuentedeprrafopredeter"/>
    <w:uiPriority w:val="99"/>
    <w:unhideWhenUsed w:val="1"/>
    <w:rsid w:val="0020349A"/>
    <w:rPr>
      <w:color w:val="0000ff" w:themeColor="hyperlink"/>
      <w:u w:val="single"/>
    </w:rPr>
  </w:style>
  <w:style w:type="character" w:styleId="Mencinsinresolver1" w:customStyle="1">
    <w:name w:val="Mención sin resolver1"/>
    <w:basedOn w:val="Fuentedeprrafopredeter"/>
    <w:uiPriority w:val="99"/>
    <w:semiHidden w:val="1"/>
    <w:unhideWhenUsed w:val="1"/>
    <w:rsid w:val="0020349A"/>
    <w:rPr>
      <w:color w:val="605e5c"/>
      <w:shd w:color="auto" w:fill="e1dfdd" w:val="clear"/>
    </w:rPr>
  </w:style>
  <w:style w:type="paragraph" w:styleId="Textodeglobo">
    <w:name w:val="Balloon Text"/>
    <w:basedOn w:val="Normal"/>
    <w:link w:val="TextodegloboCar"/>
    <w:uiPriority w:val="99"/>
    <w:semiHidden w:val="1"/>
    <w:unhideWhenUsed w:val="1"/>
    <w:rsid w:val="001B30F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B30F6"/>
    <w:rPr>
      <w:rFonts w:ascii="Tahoma" w:cs="Tahoma" w:hAnsi="Tahoma"/>
      <w:sz w:val="16"/>
      <w:szCs w:val="16"/>
    </w:rPr>
  </w:style>
  <w:style w:type="table" w:styleId="Tablaconcuadrcula">
    <w:name w:val="Table Grid"/>
    <w:basedOn w:val="Tablanormal"/>
    <w:uiPriority w:val="59"/>
    <w:unhideWhenUsed w:val="1"/>
    <w:rsid w:val="00A61CC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702C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02CAD"/>
  </w:style>
  <w:style w:type="paragraph" w:styleId="Piedepgina">
    <w:name w:val="footer"/>
    <w:basedOn w:val="Normal"/>
    <w:link w:val="PiedepginaCar"/>
    <w:uiPriority w:val="99"/>
    <w:unhideWhenUsed w:val="1"/>
    <w:rsid w:val="00702C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02CAD"/>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0K94ZUnrGxfol4eXJb9eRDoU1A==">AMUW2mV5Xj/XskJHfAqE/No38VXDLorx+AnvR6mLCylhiDS9HHzqIYO3OTLTJyhGZ7P26FqE5YngtDTthj/2WtQeV0MuRyUUnZR3xtmSbCZ8+JhfrLgxDvoeEtbrR9BStGNqeZ+1PJHFP4L3CEJIGL4XGjaUkUlGMw==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2021-10-05T13:38:00Z</dcterms:created>
  <dc:creator>Miranda Cid, Nicolas Ignacio</dc:creator>
</cp:coreProperties>
</file>